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eb6737d66447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21391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 LIPOVAC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752.297,93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729.009,97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695.639,59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781.446,24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52.436,27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33.895,66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13.364,52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33.895,66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13.364,52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65.800,79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LIPOVAC</w:t>
      </w:r>
    </w:p>
    <w:p>
      <w:r>
        <w:t xml:space="preserve">LIPOVAC, CVJETNO NASELJE 8</w:t>
      </w:r>
    </w:p>
    <w:p>
      <w:r>
        <w:t xml:space="preserve">OIB:74144075875</w:t>
      </w:r>
    </w:p>
    <w:p>
      <w:r>
        <w:t xml:space="preserve">rkp: 21391</w:t>
      </w:r>
    </w:p>
    <w:p>
      <w:r>
        <w:t xml:space="preserve"> </w:t>
      </w:r>
    </w:p>
    <w:p>
      <w:r>
        <w:t xml:space="preserve">BILJEŠKE UZ FINANCIJSKE IZVJEŠTAJE</w:t>
      </w:r>
    </w:p>
    <w:p>
      <w:r>
        <w:t xml:space="preserve"> </w:t>
      </w:r>
    </w:p>
    <w:p>
      <w:r>
        <w:t xml:space="preserve">Osnovna škola lIPOVAC obavlja djelatnost odgoja i obrazovanja u skladbu s odredbama Zakona o odgoju i obrazovanju u osnovnoj i srednjoj školi i Statutu škole. Shodno tome škola obavlja poslove upisa i ispisa iz škole te evidentiranja istog, izvođenje nastave, organizacije ispita, eskurzija i terenske nastave, vrednovanje i ocjenjivanje učenika te druge poslove propisane Zakonom.</w:t>
      </w:r>
    </w:p>
    <w:p>
      <w:r>
        <w:t xml:space="preserve">Škola je u projektu cjelodnevne nastave. Kroz projekt provodi A1, A2, B1 i B2 nastavu. Također kroz projekt cjelodnevne nastave se provodi i projekt Malih darovnica. Škola za navedene projekte dobije posebna namjenska financijsk sredstva.</w:t>
      </w:r>
    </w:p>
    <w:p>
      <w:r>
        <w:t xml:space="preserve"> </w:t>
      </w:r>
    </w:p>
    <w:p>
      <w:r>
        <w:t xml:space="preserve">Ukupne obveze u 2025.godini iznose 840447,46eura. Od navedenih obveza izdvajamo obveze za zaposlene od 668.923,40eura sa udjelom od 79,59% ukupnih obveza.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dospjelo je 2.003,73eura obveza za materijalne rashode, a koje će biti podmirene početkom 2026.godine.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provodi projekt sheme voća i mlijeka. Ovisno o broju učenika škola se sufinancira dijelom od strane ministarstva, dijelom iz EU fondova. Shema voća i mlijeka uredno se bilježi na pripadajućim kontima.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e01a0d84d147aa" /></Relationships>
</file>